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ind w:left="240" w:hanging="240" w:hangingChars="100"/>
        <w:jc w:val="center"/>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「競争参加資格確認通知書」発行のお知らせメールの送付後</w:t>
      </w:r>
    </w:p>
    <w:p>
      <w:pPr>
        <w:pStyle w:val="0"/>
        <w:ind w:left="240" w:hanging="240" w:hangingChars="100"/>
        <w:rPr>
          <w:rFonts w:hint="default" w:ascii="HG丸ｺﾞｼｯｸM-PRO" w:hAnsi="HG丸ｺﾞｼｯｸM-PRO" w:eastAsia="HG丸ｺﾞｼｯｸM-PRO"/>
          <w:sz w:val="24"/>
        </w:rPr>
      </w:pPr>
    </w:p>
    <w:p>
      <w:pPr>
        <w:pStyle w:val="0"/>
        <w:rPr>
          <w:rFonts w:hint="eastAsia"/>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3013710</wp:posOffset>
                </wp:positionH>
                <wp:positionV relativeFrom="paragraph">
                  <wp:posOffset>1576705</wp:posOffset>
                </wp:positionV>
                <wp:extent cx="729615" cy="23241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anchor="ctr"/>
                    </wps:wsp>
                  </a:graphicData>
                </a:graphic>
              </wp:anchor>
            </w:drawing>
          </mc:Choice>
          <mc:Fallback>
            <w:pict>
              <v:oval id="オブジェクト 0" style="v-text-anchor:middle;margin-top:124.15pt;margin-left:237.3pt;mso-position-horizontal-relative:text;mso-position-vertical-relative:text;position:absolute;height:18.3pt;width:57.45pt;z-index:2;" o:spid="_x0000_s1026" o:allowincell="t" o:allowoverlap="t" filled="f" stroked="t" strokecolor="#ff0000" strokeweight="2pt" o:spt="3">
                <v:fill/>
                <v:stroke linestyle="single" endcap="flat" dashstyle="solid" filltype="solid"/>
                <v:textbox style="layout-flow:horizontal;">
                  <w:txbxContent>
                    <w:p>
                      <w:pPr>
                        <w:pStyle w:val="0"/>
                        <w:jc w:val="center"/>
                        <w:rPr>
                          <w:rFonts w:hint="eastAsia"/>
                        </w:rPr>
                      </w:pPr>
                    </w:p>
                  </w:txbxContent>
                </v:textbox>
                <v:imagedata o:title=""/>
                <w10:wrap type="none" anchorx="text" anchory="text"/>
              </v:oval>
            </w:pict>
          </mc:Fallback>
        </mc:AlternateContent>
      </w:r>
      <w:r>
        <w:rPr>
          <w:rFonts w:hint="eastAsia"/>
        </w:rPr>
        <mc:AlternateContent>
          <mc:Choice Requires="wps">
            <w:drawing>
              <wp:anchor distT="0" distB="0" distL="203200" distR="203200" simplePos="0" relativeHeight="3" behindDoc="0" locked="0" layoutInCell="1" hidden="0" allowOverlap="1">
                <wp:simplePos x="0" y="0"/>
                <wp:positionH relativeFrom="column">
                  <wp:posOffset>-49530</wp:posOffset>
                </wp:positionH>
                <wp:positionV relativeFrom="paragraph">
                  <wp:posOffset>584835</wp:posOffset>
                </wp:positionV>
                <wp:extent cx="729615" cy="232410"/>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anchor="ctr"/>
                    </wps:wsp>
                  </a:graphicData>
                </a:graphic>
              </wp:anchor>
            </w:drawing>
          </mc:Choice>
          <mc:Fallback>
            <w:pict>
              <v:oval id="オブジェクト 0" style="v-text-anchor:middle;margin-top:46.05pt;margin-left:-3.9pt;mso-position-horizontal-relative:text;mso-position-vertical-relative:text;position:absolute;height:18.3pt;width:57.45pt;z-index:3;" o:spid="_x0000_s1027" o:allowincell="t" o:allowoverlap="t" filled="f" stroked="t" strokecolor="#ff0000" strokeweight="2pt" o:spt="3">
                <v:fill/>
                <v:stroke linestyle="single" endcap="flat" dashstyle="solid" filltype="solid"/>
                <v:textbox style="layout-flow:horizontal;">
                  <w:txbxContent>
                    <w:p>
                      <w:pPr>
                        <w:pStyle w:val="0"/>
                        <w:jc w:val="center"/>
                        <w:rPr>
                          <w:rFonts w:hint="eastAsia"/>
                        </w:rPr>
                      </w:pPr>
                    </w:p>
                  </w:txbxContent>
                </v:textbox>
                <v:imagedata o:title=""/>
                <w10:wrap type="none" anchorx="text" anchory="text"/>
              </v:oval>
            </w:pict>
          </mc:Fallback>
        </mc:AlternateContent>
      </w:r>
      <w:r>
        <w:rPr>
          <w:rFonts w:hint="default"/>
        </w:rPr>
        <w:drawing>
          <wp:inline distT="0" distB="0" distL="0" distR="0">
            <wp:extent cx="5400040" cy="4319270"/>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pic:nvPicPr>
                  <pic:blipFill>
                    <a:blip r:embed="rId8"/>
                    <a:stretch>
                      <a:fillRect/>
                    </a:stretch>
                  </pic:blipFill>
                  <pic:spPr>
                    <a:xfrm>
                      <a:off x="0" y="0"/>
                      <a:ext cx="5400040" cy="4319270"/>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21</w:t>
      </w:r>
      <w:r>
        <w:rPr>
          <w:rFonts w:hint="eastAsia" w:ascii="HG丸ｺﾞｼｯｸM-PRO" w:hAnsi="HG丸ｺﾞｼｯｸM-PRO" w:eastAsia="HG丸ｺﾞｼｯｸM-PRO"/>
          <w:sz w:val="24"/>
        </w:rPr>
        <w:t>　『発注案件検索』又は『発注案件一覧』をクリックし、対象案件の「競争参加資格確認申請</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参加表明書</w:t>
      </w:r>
      <w:r>
        <w:rPr>
          <w:rFonts w:hint="eastAsia" w:ascii="HG丸ｺﾞｼｯｸM-PRO" w:hAnsi="HG丸ｺﾞｼｯｸM-PRO" w:eastAsia="HG丸ｺﾞｼｯｸM-PRO"/>
          <w:sz w:val="24"/>
        </w:rPr>
        <w:t>/</w:t>
      </w:r>
      <w:r>
        <w:rPr>
          <w:rFonts w:hint="eastAsia" w:ascii="HG丸ｺﾞｼｯｸM-PRO" w:hAnsi="HG丸ｺﾞｼｯｸM-PRO" w:eastAsia="HG丸ｺﾞｼｯｸM-PRO"/>
          <w:sz w:val="24"/>
        </w:rPr>
        <w:t>技術資料」の「通知書」の『表示』をクリックしてください。</w:t>
      </w:r>
    </w:p>
    <w:p>
      <w:pPr>
        <w:pStyle w:val="0"/>
        <w:ind w:left="240" w:hanging="240" w:hangingChars="100"/>
        <w:rPr>
          <w:rFonts w:hint="eastAsia"/>
        </w:rPr>
      </w:pPr>
      <w:r>
        <w:rPr>
          <w:rFonts w:hint="eastAsia"/>
        </w:rPr>
        <mc:AlternateContent>
          <mc:Choice Requires="wps">
            <w:drawing>
              <wp:anchor distT="0" distB="0" distL="203200" distR="203200" simplePos="0" relativeHeight="5" behindDoc="0" locked="0" layoutInCell="1" hidden="0" allowOverlap="1">
                <wp:simplePos x="0" y="0"/>
                <wp:positionH relativeFrom="column">
                  <wp:posOffset>2022475</wp:posOffset>
                </wp:positionH>
                <wp:positionV relativeFrom="paragraph">
                  <wp:posOffset>2400300</wp:posOffset>
                </wp:positionV>
                <wp:extent cx="729615" cy="232410"/>
                <wp:effectExtent l="635" t="635" r="29845" b="10795"/>
                <wp:wrapNone/>
                <wp:docPr id="1029" name="オブジェクト 0"/>
                <a:graphic xmlns:a="http://schemas.openxmlformats.org/drawingml/2006/main">
                  <a:graphicData uri="http://schemas.microsoft.com/office/word/2010/wordprocessingShape">
                    <wps:wsp>
                      <wps:cNvPr id="1029"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anchor="ctr"/>
                    </wps:wsp>
                  </a:graphicData>
                </a:graphic>
              </wp:anchor>
            </w:drawing>
          </mc:Choice>
          <mc:Fallback>
            <w:pict>
              <v:oval id="オブジェクト 0" style="v-text-anchor:middle;margin-top:189pt;margin-left:159.25pt;mso-position-horizontal-relative:text;mso-position-vertical-relative:text;position:absolute;height:18.3pt;width:57.45pt;z-index:5;" o:spid="_x0000_s1029" o:allowincell="t" o:allowoverlap="t" filled="f" stroked="t" strokecolor="#ff0000" strokeweight="2pt" o:spt="3">
                <v:fill/>
                <v:stroke linestyle="single" endcap="flat" dashstyle="solid" filltype="solid"/>
                <v:textbox style="layout-flow:horizontal;">
                  <w:txbxContent>
                    <w:p>
                      <w:pPr>
                        <w:pStyle w:val="0"/>
                        <w:jc w:val="center"/>
                        <w:rPr>
                          <w:rFonts w:hint="eastAsia"/>
                        </w:rPr>
                      </w:pPr>
                    </w:p>
                  </w:txbxContent>
                </v:textbox>
                <v:imagedata o:title=""/>
                <w10:wrap type="none" anchorx="text" anchory="text"/>
              </v:oval>
            </w:pict>
          </mc:Fallback>
        </mc:AlternateContent>
      </w:r>
      <w:r>
        <w:rPr>
          <w:rFonts w:hint="eastAsia"/>
        </w:rPr>
        <mc:AlternateContent>
          <mc:Choice Requires="wps">
            <w:drawing>
              <wp:anchor distT="0" distB="0" distL="203200" distR="203200" simplePos="0" relativeHeight="4" behindDoc="0" locked="0" layoutInCell="1" hidden="0" allowOverlap="1">
                <wp:simplePos x="0" y="0"/>
                <wp:positionH relativeFrom="column">
                  <wp:posOffset>2659380</wp:posOffset>
                </wp:positionH>
                <wp:positionV relativeFrom="paragraph">
                  <wp:posOffset>2400300</wp:posOffset>
                </wp:positionV>
                <wp:extent cx="729615" cy="23241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729615" cy="232410"/>
                        </a:xfrm>
                        <a:prstGeom prst="ellipse">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p>
                        </w:txbxContent>
                      </wps:txbx>
                      <wps:bodyPr vertOverflow="overflow" horzOverflow="overflow" anchor="ctr"/>
                    </wps:wsp>
                  </a:graphicData>
                </a:graphic>
              </wp:anchor>
            </w:drawing>
          </mc:Choice>
          <mc:Fallback>
            <w:pict>
              <v:oval id="オブジェクト 0" style="v-text-anchor:middle;margin-top:189pt;margin-left:209.4pt;mso-position-horizontal-relative:text;mso-position-vertical-relative:text;position:absolute;height:18.3pt;width:57.45pt;z-index:4;" o:spid="_x0000_s1030" o:allowincell="t" o:allowoverlap="t" filled="f" stroked="t" strokecolor="#ff0000" strokeweight="2pt" o:spt="3">
                <v:fill/>
                <v:stroke linestyle="single" endcap="flat" dashstyle="solid" filltype="solid"/>
                <v:textbox style="layout-flow:horizontal;">
                  <w:txbxContent>
                    <w:p>
                      <w:pPr>
                        <w:pStyle w:val="0"/>
                        <w:jc w:val="center"/>
                        <w:rPr>
                          <w:rFonts w:hint="eastAsia"/>
                        </w:rPr>
                      </w:pPr>
                    </w:p>
                  </w:txbxContent>
                </v:textbox>
                <v:imagedata o:title=""/>
                <w10:wrap type="none" anchorx="text" anchory="text"/>
              </v:oval>
            </w:pict>
          </mc:Fallback>
        </mc:AlternateContent>
      </w:r>
      <w:r>
        <w:rPr>
          <w:rFonts w:hint="default"/>
        </w:rPr>
        <w:drawing>
          <wp:inline distT="0" distB="0" distL="0" distR="0">
            <wp:extent cx="5400040" cy="431927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pic:nvPicPr>
                  <pic:blipFill>
                    <a:blip r:embed="rId9"/>
                    <a:stretch>
                      <a:fillRect/>
                    </a:stretch>
                  </pic:blipFill>
                  <pic:spPr>
                    <a:xfrm>
                      <a:off x="0" y="0"/>
                      <a:ext cx="5400040" cy="4319270"/>
                    </a:xfrm>
                    <a:prstGeom prst="rect">
                      <a:avLst/>
                    </a:prstGeom>
                  </pic:spPr>
                </pic:pic>
              </a:graphicData>
            </a:graphic>
          </wp:inline>
        </w:drawing>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22</w:t>
      </w:r>
      <w:r>
        <w:rPr>
          <w:rFonts w:hint="eastAsia" w:ascii="HG丸ｺﾞｼｯｸM-PRO" w:hAnsi="HG丸ｺﾞｼｯｸM-PRO" w:eastAsia="HG丸ｺﾞｼｯｸM-PRO"/>
          <w:sz w:val="24"/>
        </w:rPr>
        <w:t>　『印刷』及び『保存』をクリックし、印刷及び保存作業を終えてから、『戻る』をクリックしてください。</w:t>
      </w: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競争資格確認通知書の送付後、開札日時に開札を行い、落札候補者を決定します。落札候補者となり、本市から事後審査資料の提出を求められた場合は、直ちにメールで事後審査資料を送付してください。</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●総務課電子メールアドレス：</w:t>
      </w:r>
      <w:r>
        <w:rPr>
          <w:rFonts w:hint="eastAsia" w:ascii="HG丸ｺﾞｼｯｸM-PRO" w:hAnsi="HG丸ｺﾞｼｯｸM-PRO" w:eastAsia="HG丸ｺﾞｼｯｸM-PRO"/>
          <w:color w:val="0070C0"/>
          <w:sz w:val="22"/>
        </w:rPr>
        <w:t>Mori_soumu@city-moriguchi-osaka.jp</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4"/>
          <w:highlight w:val="yellow"/>
        </w:rPr>
        <w:t>建設工事における入札</w:t>
      </w:r>
      <w:r>
        <w:rPr>
          <w:rFonts w:hint="eastAsia" w:ascii="HG丸ｺﾞｼｯｸM-PRO" w:hAnsi="HG丸ｺﾞｼｯｸM-PRO" w:eastAsia="HG丸ｺﾞｼｯｸM-PRO"/>
          <w:sz w:val="24"/>
        </w:rPr>
        <w:t>においては、営業所の現地調査を行うことがあります。</w:t>
      </w:r>
    </w:p>
    <w:p>
      <w:pPr>
        <w:pStyle w:val="0"/>
        <w:ind w:left="240" w:hanging="240" w:hangingChars="10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事後審査に必要な資料の一覧及び様式は、「守口市電子入札・契約情報」の『様式ダウンロード』に掲載しています。</w:t>
      </w:r>
    </w:p>
    <w:p>
      <w:pPr>
        <w:pStyle w:val="0"/>
        <w:ind w:left="240" w:hanging="240" w:hangingChars="100"/>
        <w:rPr>
          <w:rFonts w:hint="default" w:ascii="HG丸ｺﾞｼｯｸM-PRO" w:hAnsi="HG丸ｺﾞｼｯｸM-PRO" w:eastAsia="HG丸ｺﾞｼｯｸM-PRO"/>
          <w:sz w:val="24"/>
        </w:rPr>
      </w:pPr>
    </w:p>
    <w:p>
      <w:pPr>
        <w:pStyle w:val="0"/>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≪事後審査に必要な添付資料≫</w:t>
      </w:r>
    </w:p>
    <w:p>
      <w:pPr>
        <w:pStyle w:val="0"/>
        <w:spacing w:line="192" w:lineRule="auto"/>
        <w:ind w:leftChars="0" w:firstLineChars="0"/>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FF0000"/>
          <w:sz w:val="24"/>
          <w:u w:val="none" w:color="auto"/>
        </w:rPr>
        <w:t>※　対象案件の入札の告示文書の「入札参加者に必要な資格」に記載のある事項に関する資料のみ</w:t>
      </w:r>
    </w:p>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●建設工事</w:t>
      </w:r>
    </w:p>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①　提出済の条件付き一般競争入札参加資格確認申請書</w:t>
      </w:r>
    </w:p>
    <w:p>
      <w:pPr>
        <w:pStyle w:val="0"/>
        <w:spacing w:line="192" w:lineRule="auto"/>
        <w:ind w:leftChars="0" w:hanging="358" w:hangingChars="149"/>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②　最新の建設業許可通知書又は証明書の写し</w:t>
      </w:r>
    </w:p>
    <w:p>
      <w:pPr>
        <w:pStyle w:val="0"/>
        <w:spacing w:line="192" w:lineRule="auto"/>
        <w:ind w:leftChars="0" w:hanging="358" w:hangingChars="149"/>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③　最新の経営事項審査総合評定値通知書の写し</w:t>
      </w:r>
    </w:p>
    <w:p>
      <w:pPr>
        <w:pStyle w:val="0"/>
        <w:spacing w:line="192" w:lineRule="auto"/>
        <w:ind w:leftChars="0" w:hanging="358" w:hangingChars="149"/>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④　元請施工実績を証する</w:t>
      </w:r>
      <w:r>
        <w:rPr>
          <w:rFonts w:hint="eastAsia" w:ascii="HG丸ｺﾞｼｯｸM-PRO" w:hAnsi="HG丸ｺﾞｼｯｸM-PRO" w:eastAsia="HG丸ｺﾞｼｯｸM-PRO"/>
          <w:sz w:val="24"/>
        </w:rPr>
        <w:t>CORINS</w:t>
      </w:r>
      <w:r>
        <w:rPr>
          <w:rFonts w:hint="eastAsia" w:ascii="HG丸ｺﾞｼｯｸM-PRO" w:hAnsi="HG丸ｺﾞｼｯｸM-PRO" w:eastAsia="HG丸ｺﾞｼｯｸM-PRO"/>
          <w:sz w:val="24"/>
        </w:rPr>
        <w:t>竣工時登録内容確認書の写し（</w:t>
      </w:r>
      <w:r>
        <w:rPr>
          <w:rFonts w:hint="eastAsia" w:ascii="HG丸ｺﾞｼｯｸM-PRO" w:hAnsi="HG丸ｺﾞｼｯｸM-PRO" w:eastAsia="HG丸ｺﾞｼｯｸM-PRO"/>
          <w:sz w:val="24"/>
        </w:rPr>
        <w:t>CORINS</w:t>
      </w:r>
      <w:r>
        <w:rPr>
          <w:rFonts w:hint="eastAsia" w:ascii="HG丸ｺﾞｼｯｸM-PRO" w:hAnsi="HG丸ｺﾞｼｯｸM-PRO" w:eastAsia="HG丸ｺﾞｼｯｸM-PRO"/>
          <w:sz w:val="24"/>
        </w:rPr>
        <w:t>竣工時登録内容確認書の写しが添付できない場合は、元請施工実績を証する契約書及び元請施工実績を証する書類の写し）</w:t>
      </w:r>
    </w:p>
    <w:p>
      <w:pPr>
        <w:pStyle w:val="0"/>
        <w:autoSpaceDE w:val="0"/>
        <w:autoSpaceDN w:val="0"/>
        <w:adjustRightInd w:val="0"/>
        <w:ind w:leftChars="0" w:hanging="358" w:hangingChars="149"/>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⑤　配置予定技術者（現場代理人を含みます。）の３ヶ月以上の直接かつ恒常的雇用関係を証明する書面（健康保険証等）の写し</w:t>
      </w:r>
    </w:p>
    <w:p>
      <w:pPr>
        <w:pStyle w:val="0"/>
        <w:autoSpaceDE w:val="0"/>
        <w:autoSpaceDN w:val="0"/>
        <w:adjustRightInd w:val="0"/>
        <w:ind w:leftChars="0" w:hanging="358" w:hangingChars="149"/>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⑥　配置予定技術者（現場代理人を含みません。）の資格証</w:t>
      </w:r>
    </w:p>
    <w:p>
      <w:pPr>
        <w:pStyle w:val="0"/>
        <w:autoSpaceDE w:val="0"/>
        <w:autoSpaceDN w:val="0"/>
        <w:adjustRightInd w:val="0"/>
        <w:ind w:left="539" w:leftChars="114" w:hanging="300" w:hangingChars="125"/>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監理技術者の場合、監理技術者資格者証及び監理技術者講習修了証の写し（いずれも表裏両面）</w:t>
      </w:r>
    </w:p>
    <w:p>
      <w:pPr>
        <w:pStyle w:val="0"/>
        <w:autoSpaceDE w:val="0"/>
        <w:autoSpaceDN w:val="0"/>
        <w:adjustRightInd w:val="0"/>
        <w:ind w:left="539" w:leftChars="114" w:hanging="300" w:hangingChars="125"/>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　主任技術者の場合、資格証（技術者の資格が実務経験等の場合は、技術者経歴書）</w:t>
      </w:r>
    </w:p>
    <w:p>
      <w:pPr>
        <w:pStyle w:val="0"/>
        <w:ind w:left="240" w:hanging="240" w:hangingChars="100"/>
        <w:rPr>
          <w:rFonts w:hint="default" w:ascii="HG丸ｺﾞｼｯｸM-PRO" w:hAnsi="HG丸ｺﾞｼｯｸM-PRO" w:eastAsia="HG丸ｺﾞｼｯｸM-PRO"/>
          <w:sz w:val="24"/>
        </w:rPr>
      </w:pPr>
    </w:p>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●測量・建設コンサルタント等</w:t>
      </w:r>
    </w:p>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①　提出済の条件付き一般競争入札参加資格確認申請書</w:t>
      </w:r>
    </w:p>
    <w:p>
      <w:pPr>
        <w:pStyle w:val="0"/>
        <w:spacing w:line="192" w:lineRule="auto"/>
        <w:ind w:leftChars="0" w:hanging="358" w:hangingChars="149"/>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②　</w:t>
      </w:r>
      <w:r>
        <w:rPr>
          <w:rFonts w:hint="eastAsia" w:ascii="HG丸ｺﾞｼｯｸM-PRO" w:hAnsi="HG丸ｺﾞｼｯｸM-PRO" w:eastAsia="HG丸ｺﾞｼｯｸM-PRO"/>
          <w:color w:val="auto"/>
          <w:sz w:val="24"/>
        </w:rPr>
        <w:t>元請実績を証するテクリス業務完了時の登録内容確認書又はパブディス業務カルテ受領書の写し（テクリス業務完了時の登録内容確認書又はパブディス業務カルテ受領書の写しが添付できない場合は、元請実績を証する契約書及び元請実績を証する書類の写し）</w:t>
      </w:r>
    </w:p>
    <w:p>
      <w:pPr>
        <w:pStyle w:val="0"/>
        <w:spacing w:line="192" w:lineRule="auto"/>
        <w:ind w:leftChars="0" w:hanging="358" w:hangingChars="149"/>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4"/>
        </w:rPr>
        <w:t>③　</w:t>
      </w:r>
      <w:r>
        <w:rPr>
          <w:rFonts w:hint="eastAsia" w:ascii="HG丸ｺﾞｼｯｸM-PRO" w:hAnsi="HG丸ｺﾞｼｯｸM-PRO" w:eastAsia="HG丸ｺﾞｼｯｸM-PRO"/>
          <w:color w:val="auto"/>
          <w:sz w:val="24"/>
        </w:rPr>
        <w:t>管理技術者の３ヶ月以上の直接かつ恒常的雇用関係を証明する書面（健康保険証等）の写し</w:t>
      </w:r>
    </w:p>
    <w:p>
      <w:pPr>
        <w:pStyle w:val="0"/>
        <w:spacing w:line="192" w:lineRule="auto"/>
        <w:ind w:leftChars="0" w:hanging="358" w:hangingChars="149"/>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auto"/>
          <w:sz w:val="24"/>
        </w:rPr>
        <w:t>④　管理技術者の資格証</w:t>
      </w:r>
      <w:r>
        <w:rPr>
          <w:rFonts w:hint="eastAsia" w:ascii="HG丸ｺﾞｼｯｸM-PRO" w:hAnsi="HG丸ｺﾞｼｯｸM-PRO" w:eastAsia="HG丸ｺﾞｼｯｸM-PRO"/>
          <w:color w:val="auto"/>
          <w:sz w:val="24"/>
          <w:highlight w:val="none"/>
        </w:rPr>
        <w:t>（技術者の資格が実務経験等の場合は、技術者経歴書）</w:t>
      </w:r>
    </w:p>
    <w:p>
      <w:pPr>
        <w:pStyle w:val="0"/>
        <w:rPr>
          <w:rFonts w:hint="default" w:ascii="HG丸ｺﾞｼｯｸM-PRO" w:hAnsi="HG丸ｺﾞｼｯｸM-PRO" w:eastAsia="HG丸ｺﾞｼｯｸM-PRO"/>
          <w:sz w:val="24"/>
        </w:rPr>
      </w:pPr>
    </w:p>
    <w:p>
      <w:pPr>
        <w:pStyle w:val="0"/>
        <w:ind w:leftChars="0" w:hanging="358" w:hangingChars="149"/>
        <w:rPr>
          <w:rFonts w:hint="default" w:ascii="HG丸ｺﾞｼｯｸM-PRO" w:hAnsi="HG丸ｺﾞｼｯｸM-PRO" w:eastAsia="HG丸ｺﾞｼｯｸM-PRO"/>
          <w:sz w:val="24"/>
        </w:rPr>
      </w:pPr>
      <w:r>
        <w:rPr>
          <w:rFonts w:hint="eastAsia" w:ascii="HG丸ｺﾞｼｯｸM-PRO" w:hAnsi="HG丸ｺﾞｼｯｸM-PRO" w:eastAsia="HG丸ｺﾞｼｯｸM-PRO"/>
          <w:sz w:val="24"/>
        </w:rPr>
        <w:t>※　落札候補者が事後審査資料を提出後、本市の条件付き一般競争入札資格審査会を開催（目安として、開札日の翌々営業日）し、審査会において「資格有り」と認められた事業者を落札者に決定します。</w:t>
      </w: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ascii="HG丸ｺﾞｼｯｸM-PRO" w:hAnsi="HG丸ｺﾞｼｯｸM-PRO" w:eastAsia="HG丸ｺﾞｼｯｸM-PRO"/>
          <w:sz w:val="24"/>
        </w:rPr>
      </w:pPr>
    </w:p>
    <w:p>
      <w:pPr>
        <w:pStyle w:val="0"/>
        <w:ind w:left="240" w:hanging="240" w:hangingChars="100"/>
        <w:rPr>
          <w:rFonts w:hint="default"/>
        </w:rPr>
      </w:pPr>
    </w:p>
    <w:sectPr>
      <w:footerReference r:id="rId6" w:type="even"/>
      <w:footerReference r:id="rId7" w:type="default"/>
      <w:footerReference r:id="rId5" w:type="first"/>
      <w:type w:val="continuous"/>
      <w:pgSz w:w="11906" w:h="16838"/>
      <w:pgMar w:top="1985" w:right="1701" w:bottom="1701" w:left="1701" w:header="851" w:footer="992" w:gutter="0"/>
      <w:pgNumType w:fmt="numberInDash" w:start="0"/>
      <w:cols w:space="720"/>
      <w:textDirection w:val="lrTb"/>
      <w:docGrid w:type="lines" w:linePitch="360"/>
    </w:sectPr>
  </w:body>
</w:document>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ＭＳ明朝">
    <w:panose1 w:val="00000000000000000000"/>
    <w:charset w:val="80"/>
    <w:family w:val="roman"/>
    <w:notTrueType/>
    <w:pitch w:val="fixed"/>
    <w:sig w:usb0="00000000" w:usb1="00000000" w:usb2="00000000" w:usb3="00000000" w:csb0="00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p>
    <w:pPr>
      <w:pStyle w:val="0"/>
      <w:rPr>
        <w:rFonts w:hint="eastAsia"/>
      </w:rPr>
    </w:pPr>
  </w:p>
</w:ftr>
</file>

<file path=word/footer3.xml><?xml version="1.0" encoding="utf-8"?>
<w:ftr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sdt>
    <w:sdtPr>
      <w:rPr>
        <w:rFonts w:hint="eastAsia"/>
      </w:rPr>
      <w:alias w:val=""/>
      <w:lock w:val="unlocked"/>
      <w:tag w:val=""/>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19"/>
            <w:rFonts w:hint="eastAsia"/>
          </w:rPr>
          <w:t>- 0 -</w:t>
        </w:r>
        <w:r>
          <w:rPr>
            <w:rFonts w:hint="eastAsia"/>
          </w:rPr>
          <w:fldChar w:fldCharType="end"/>
        </w:r>
      </w:p>
    </w:sdtContent>
  </w:sdt>
  <w:p>
    <w:pPr>
      <w:pStyle w:val="0"/>
      <w:tabs>
        <w:tab w:val="left" w:leader="none" w:pos="3734"/>
      </w:tabs>
      <w:rPr>
        <w:rFonts w:hint="eastAsia"/>
      </w:rPr>
    </w:pPr>
    <w:r>
      <w:rPr>
        <w:rFonts w:hint="eastAsia"/>
      </w:rPr>
      <w:tab/>
    </w:r>
  </w:p>
</w:ftr>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40"/>
  <w:bordersDoNotSurroundHeader/>
  <w:bordersDoNotSurroundFooter/>
  <w:defaultTabStop w:val="840"/>
  <w:defaultTableStyle w:val="2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character" w:styleId="17">
    <w:name w:val="footnote reference"/>
    <w:basedOn w:val="10"/>
    <w:next w:val="17"/>
    <w:link w:val="0"/>
    <w:uiPriority w:val="0"/>
    <w:semiHidden/>
    <w:rPr>
      <w:vertAlign w:val="superscript"/>
    </w:rPr>
  </w:style>
  <w:style w:type="character" w:styleId="18">
    <w:name w:val="endnote reference"/>
    <w:basedOn w:val="10"/>
    <w:next w:val="18"/>
    <w:link w:val="0"/>
    <w:uiPriority w:val="0"/>
    <w:semiHidden/>
    <w:rPr>
      <w:vertAlign w:val="superscript"/>
    </w:rPr>
  </w:style>
  <w:style w:type="character" w:styleId="19">
    <w:name w:val="page number"/>
    <w:basedOn w:val="10"/>
    <w:next w:val="19"/>
    <w:link w:val="0"/>
    <w:uiPriority w:val="0"/>
  </w:style>
  <w:style w:type="table" w:styleId="20" w:customStyle="1">
    <w:name w:val="表（シンプル 1）"/>
    <w:basedOn w:val="11"/>
    <w:next w:val="2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Relationships xmlns="http://schemas.openxmlformats.org/package/2006/relationships"><Relationship Target="settings.xml" Id="rId3" Type="http://schemas.openxmlformats.org/officeDocument/2006/relationships/settings"/><Relationship Target="footer3.xml" Id="rId7" Type="http://schemas.openxmlformats.org/officeDocument/2006/relationships/footer"/><Relationship Target="styles.xml" Id="rId2" Type="http://schemas.openxmlformats.org/officeDocument/2006/relationships/styles"/><Relationship Target="theme/theme1.xml" Id="rId4" Type="http://schemas.openxmlformats.org/officeDocument/2006/relationships/theme"/><Relationship Target="footer2.xml" Id="rId6" Type="http://schemas.openxmlformats.org/officeDocument/2006/relationships/footer"/><Relationship Target="media/image1.png" Id="rId8" Type="http://schemas.openxmlformats.org/officeDocument/2006/relationships/image"/><Relationship Target="fontTable.xml" Id="rId1" Type="http://schemas.openxmlformats.org/officeDocument/2006/relationships/fontTable"/><Relationship Target="footer1.xml" Id="rId5" Type="http://schemas.openxmlformats.org/officeDocument/2006/relationships/footer"/><Relationship Target="media/image2.png" Id="rId9"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281</TotalTime>
  <Pages>16</Pages>
  <Words>15</Words>
  <Characters>1689</Characters>
  <Application>JUST Note</Application>
  <Lines>137</Lines>
  <Paragraphs>42</Paragraphs>
  <Company>Hewlett-Packard Company</Company>
  <CharactersWithSpaces>1727</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Mori_soumu</dc:creator>
  <cp:lastModifiedBy>守口市</cp:lastModifiedBy>
  <cp:lastPrinted>2018-04-11T00:37:24Z</cp:lastPrinted>
  <dcterms:created xsi:type="dcterms:W3CDTF">2018-04-10T00:26:00Z</dcterms:created>
  <dcterms:modified xsi:type="dcterms:W3CDTF">2018-04-11T12:35:09Z</dcterms:modified>
  <cp:revision>4</cp:revision>
</cp:coreProperties>
</file>